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809" w:rsidRPr="00234C1F" w:rsidRDefault="00234C1F">
      <w:pPr>
        <w:rPr>
          <w:rFonts w:ascii="Times New Roman" w:hAnsi="Times New Roman" w:cs="Times New Roman"/>
        </w:rPr>
      </w:pPr>
      <w:r w:rsidRPr="00234C1F">
        <w:rPr>
          <w:rFonts w:ascii="Times New Roman" w:hAnsi="Times New Roman" w:cs="Times New Roman"/>
        </w:rPr>
        <w:t>По вопросу 1</w:t>
      </w:r>
    </w:p>
    <w:p w:rsidR="00234C1F" w:rsidRPr="00234C1F" w:rsidRDefault="00234C1F" w:rsidP="00234C1F">
      <w:pPr>
        <w:widowControl w:val="0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C1F">
        <w:rPr>
          <w:rFonts w:ascii="Times New Roman" w:hAnsi="Times New Roman" w:cs="Times New Roman"/>
          <w:b/>
          <w:sz w:val="28"/>
          <w:szCs w:val="28"/>
        </w:rPr>
        <w:t>Проблемные вопросы горнодобывающей промышленности и возможные пути их решения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513"/>
        <w:gridCol w:w="6408"/>
      </w:tblGrid>
      <w:tr w:rsidR="00234C1F" w:rsidRPr="00234C1F" w:rsidTr="00234C1F">
        <w:tc>
          <w:tcPr>
            <w:tcW w:w="675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№ п/п</w:t>
            </w:r>
          </w:p>
        </w:tc>
        <w:tc>
          <w:tcPr>
            <w:tcW w:w="7513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234C1F">
              <w:rPr>
                <w:rFonts w:ascii="Times New Roman" w:hAnsi="Times New Roman" w:cs="Times New Roman"/>
                <w:b/>
                <w:sz w:val="28"/>
                <w:szCs w:val="28"/>
              </w:rPr>
              <w:t>Проблемные вопросы горнодобывающей промышленности</w:t>
            </w:r>
          </w:p>
        </w:tc>
        <w:tc>
          <w:tcPr>
            <w:tcW w:w="6408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center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234C1F">
              <w:rPr>
                <w:rFonts w:ascii="Times New Roman" w:hAnsi="Times New Roman" w:cs="Times New Roman"/>
                <w:b/>
                <w:sz w:val="28"/>
                <w:szCs w:val="28"/>
              </w:rPr>
              <w:t>возможные пути их решения</w:t>
            </w:r>
          </w:p>
        </w:tc>
      </w:tr>
      <w:tr w:rsidR="00234C1F" w:rsidRPr="00234C1F" w:rsidTr="00234C1F">
        <w:tc>
          <w:tcPr>
            <w:tcW w:w="675" w:type="dxa"/>
            <w:shd w:val="clear" w:color="auto" w:fill="auto"/>
          </w:tcPr>
          <w:p w:rsidR="00234C1F" w:rsidRPr="00234C1F" w:rsidRDefault="00234C1F" w:rsidP="00234C1F">
            <w:pPr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Недостаточный объем добычи газа в Камчатском крае (расчётные показатели 750 млн м</w:t>
            </w:r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vertAlign w:val="superscript"/>
              </w:rPr>
              <w:t>3</w:t>
            </w:r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/год, фактически объём добычи газа в последние пять лет не превышает 410 млн м</w:t>
            </w:r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  <w:vertAlign w:val="superscript"/>
              </w:rPr>
              <w:t>3</w:t>
            </w:r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/год) при увеличении потребности газификации представителями бизнеса, в том числе резидентами ТОР «Камчатка» и свободного порта Владивосток </w:t>
            </w:r>
          </w:p>
        </w:tc>
        <w:tc>
          <w:tcPr>
            <w:tcW w:w="6408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234C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Необходимо активизировать планомерное проведение геологоразведочных работ по наращиванию ресурсной базы углеводородного сырья на лицензионных площадях вблизи объектов магистрального газопровода.</w:t>
            </w:r>
          </w:p>
        </w:tc>
      </w:tr>
      <w:tr w:rsidR="00234C1F" w:rsidRPr="00234C1F" w:rsidTr="00234C1F">
        <w:tc>
          <w:tcPr>
            <w:tcW w:w="675" w:type="dxa"/>
            <w:shd w:val="clear" w:color="auto" w:fill="auto"/>
          </w:tcPr>
          <w:p w:rsidR="00234C1F" w:rsidRPr="00234C1F" w:rsidRDefault="00234C1F" w:rsidP="00234C1F">
            <w:pPr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В соответствии с пунктом 8 части 15 статьи 65 Водного кодекса Российской Федерации в границах водоохранных зон запрещаются  разведка и добыча ОПИ (за исключением случаев, если разведка и добыча ОПИ осуществляются пользователями недр, осуществляющими разведку и добычу иных видов полезных ископаемых, в границах предоставленных им в 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21 февраля 1992 года № 2395-1 «О недрах»).</w:t>
            </w:r>
            <w:r w:rsidRPr="00234C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4C1F">
              <w:rPr>
                <w:rFonts w:ascii="Times New Roman" w:hAnsi="Times New Roman" w:cs="Times New Roman"/>
                <w:sz w:val="28"/>
                <w:szCs w:val="28"/>
              </w:rPr>
              <w:t>Существующий запрет значительно сокращает возможность добычи значимых для строительного комплекса видов полезных ископаемых (строительный песок, песчано-гравийная смесь и другие), месторождения которых генетически приурочены к долинам рек и водоохранным зонам.</w:t>
            </w:r>
            <w:r w:rsidRPr="00234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</w:t>
            </w:r>
            <w:r w:rsidRPr="00234C1F">
              <w:rPr>
                <w:rFonts w:ascii="Times New Roman" w:hAnsi="Times New Roman" w:cs="Times New Roman"/>
                <w:sz w:val="28"/>
                <w:szCs w:val="28"/>
              </w:rPr>
              <w:t xml:space="preserve">ри этом иные полезные ископаемые, не относящиеся к ОПИ (нефть, газ, драгоценные </w:t>
            </w:r>
            <w:r w:rsidRPr="00234C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металлы и другие) под данный запрет не попадают, хотя разработка таких месторождений сопряжена с большими рисками негативного воздействия на окружающую среду и водные объекты.</w:t>
            </w:r>
          </w:p>
        </w:tc>
        <w:tc>
          <w:tcPr>
            <w:tcW w:w="6408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</w:t>
            </w:r>
            <w:r w:rsidRPr="00234C1F">
              <w:rPr>
                <w:rFonts w:ascii="Times New Roman" w:hAnsi="Times New Roman" w:cs="Times New Roman"/>
                <w:sz w:val="28"/>
                <w:szCs w:val="28"/>
              </w:rPr>
              <w:t xml:space="preserve"> внести изменения в с</w:t>
            </w:r>
            <w:r w:rsidRPr="00234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татью 65 Водного кодекса Российской Федерации, </w:t>
            </w:r>
            <w:r w:rsidRPr="00234C1F">
              <w:rPr>
                <w:rFonts w:ascii="Times New Roman" w:hAnsi="Times New Roman" w:cs="Times New Roman"/>
                <w:sz w:val="28"/>
                <w:szCs w:val="28"/>
              </w:rPr>
              <w:t>признав пункт 8 части 15 статьи 65 утратившим силу.</w:t>
            </w:r>
          </w:p>
        </w:tc>
      </w:tr>
      <w:tr w:rsidR="00234C1F" w:rsidRPr="00234C1F" w:rsidTr="00234C1F">
        <w:tc>
          <w:tcPr>
            <w:tcW w:w="675" w:type="dxa"/>
            <w:shd w:val="clear" w:color="auto" w:fill="auto"/>
          </w:tcPr>
          <w:p w:rsidR="00234C1F" w:rsidRPr="00234C1F" w:rsidRDefault="00234C1F" w:rsidP="00234C1F">
            <w:pPr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234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соответствии с абзацем 2 пункта 6 статьи 10.1 Закона</w:t>
            </w:r>
            <w:r w:rsidRPr="00234C1F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от 21.02.1992 № 2395-1 </w:t>
            </w:r>
            <w:r w:rsidRPr="00234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недрах» (далее – Закон «О недрах») право пользования участками недр местного значения для разведки и добычи ОПИ или для геологического изучения, разведки и добычи ОПИ предоставляется только по результатам аукциона, при этом статьей 13.1 данного закона не предусмотрена выдача лицензии на пользование участком недр местного значения единственному участнику аукциона в случае, если аукцион признан несостоявшимся в связи с поступлением заявки только от одного участника.</w:t>
            </w:r>
          </w:p>
        </w:tc>
        <w:tc>
          <w:tcPr>
            <w:tcW w:w="6408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 </w:t>
            </w:r>
            <w:r w:rsidRPr="00234C1F">
              <w:rPr>
                <w:rFonts w:ascii="Times New Roman" w:hAnsi="Times New Roman" w:cs="Times New Roman"/>
                <w:sz w:val="28"/>
                <w:szCs w:val="28"/>
              </w:rPr>
              <w:t xml:space="preserve">внести изменения в статью 13.1 Закона «О недрах», предусмотрев возможность </w:t>
            </w:r>
            <w:r w:rsidRPr="00234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выдачи лицензии на пользование участком недр местного значения единственному участнику аукциона.</w:t>
            </w:r>
          </w:p>
        </w:tc>
      </w:tr>
      <w:tr w:rsidR="00234C1F" w:rsidRPr="00234C1F" w:rsidTr="00234C1F">
        <w:tc>
          <w:tcPr>
            <w:tcW w:w="675" w:type="dxa"/>
            <w:shd w:val="clear" w:color="auto" w:fill="auto"/>
          </w:tcPr>
          <w:p w:rsidR="00234C1F" w:rsidRPr="00234C1F" w:rsidRDefault="00234C1F" w:rsidP="00234C1F">
            <w:pPr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4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Статья 33.1 Закона «О недрах» регламентирует установление факта открытия месторождения ОПИ, которое осуществляется комиссией, созданной органом исполнительной власти субъекта Российской Федерации и в состав которой включаются представители федерального органа управления государственным фондом недр или его территориальных органов. При этом порядок установления данного факта настоящей статьей не определен. Положениями Инструкции о порядке установления факта открытия месторождений полезных ископаемых, утвержденной приказом Минприроды России от 11.11.2004 № 689, установлено, что ее действие не распространяется на </w:t>
            </w:r>
            <w:r w:rsidRPr="00234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установление факта открытия месторождений ОПИ.</w:t>
            </w:r>
          </w:p>
        </w:tc>
        <w:tc>
          <w:tcPr>
            <w:tcW w:w="6408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lastRenderedPageBreak/>
              <w:t>Учитывая, что статьей 4 Закона «О недрах» к полномочиям органов государственной власти субъекта Российской Федерации не отнесена разработка порядка у</w:t>
            </w:r>
            <w:r w:rsidRPr="00234C1F">
              <w:rPr>
                <w:rFonts w:ascii="Times New Roman" w:hAnsi="Times New Roman" w:cs="Times New Roman"/>
                <w:sz w:val="28"/>
                <w:szCs w:val="28"/>
              </w:rPr>
              <w:t>становления факта открытия месторождения ОПИ</w:t>
            </w:r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, считаем целесообразным внести изменения в </w:t>
            </w:r>
            <w:r w:rsidRPr="00234C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статью</w:t>
            </w:r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 33.1 Закона «О недрах», дополнив ее положением, определяющим Порядок установления факта открытия месторождения ОПИ.</w:t>
            </w:r>
          </w:p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4C1F" w:rsidRPr="00234C1F" w:rsidTr="00234C1F">
        <w:tc>
          <w:tcPr>
            <w:tcW w:w="675" w:type="dxa"/>
            <w:shd w:val="clear" w:color="auto" w:fill="auto"/>
          </w:tcPr>
          <w:p w:rsidR="00234C1F" w:rsidRPr="00234C1F" w:rsidRDefault="00234C1F" w:rsidP="00234C1F">
            <w:pPr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4C1F">
              <w:rPr>
                <w:rFonts w:ascii="Times New Roman" w:hAnsi="Times New Roman" w:cs="Times New Roman"/>
                <w:sz w:val="28"/>
                <w:szCs w:val="28"/>
              </w:rPr>
              <w:t>В соответствии с частью 1 статьи 2 Федерального закона от 21.07.1997 № 116-ФЗ «О промышленной безопасности опасных производственных объектов» (далее – Федеральный закон № 116-ФЗ) объекты ведения горных работ, обладающие признаками опасности, установленными приложениями 1 и 2 к указанному федеральному закону, относятся к категории опасных производственных объектов (далее – ОПО).</w:t>
            </w:r>
            <w:r w:rsidRPr="00234C1F">
              <w:rPr>
                <w:rFonts w:ascii="Times New Roman" w:hAnsi="Times New Roman" w:cs="Times New Roman"/>
              </w:rPr>
              <w:t xml:space="preserve"> </w:t>
            </w:r>
            <w:r w:rsidRPr="00234C1F">
              <w:rPr>
                <w:rFonts w:ascii="Times New Roman" w:hAnsi="Times New Roman" w:cs="Times New Roman"/>
                <w:sz w:val="28"/>
                <w:szCs w:val="28"/>
              </w:rPr>
              <w:t>В соответствии с Градостроительным кодексом Российской Федерации все объекты ведения горных работ в целях добычи полезных ископаемых, идентифицированные и подлежащие регистрации в государственном реестре как ОПО, относятся к объектам капитального строительства, проектная документация которых и результаты инженерных изысканий, выполненных для подготовки такой проектной документации, в соответствии с частью 1 статьи 49 Кодекса подлежат соответствующей экспертизе.</w:t>
            </w:r>
          </w:p>
        </w:tc>
        <w:tc>
          <w:tcPr>
            <w:tcW w:w="6408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Необходимо </w:t>
            </w:r>
            <w:bookmarkStart w:id="0" w:name="_GoBack"/>
            <w:bookmarkEnd w:id="0"/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внести следующие изменения в Градостроительный кодекс Российской Федерации:</w:t>
            </w:r>
          </w:p>
          <w:p w:rsidR="00234C1F" w:rsidRPr="00234C1F" w:rsidRDefault="00234C1F" w:rsidP="00234C1F">
            <w:pPr>
              <w:widowControl w:val="0"/>
              <w:numPr>
                <w:ilvl w:val="0"/>
                <w:numId w:val="2"/>
              </w:numPr>
              <w:tabs>
                <w:tab w:val="left" w:pos="49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подпункт «в» пункта 11 статьи 48.1 Кодекса изложить в редакции: «опасные производственные объекты, на которых ведутся работы по обогащению полезных ископаемых»;</w:t>
            </w:r>
          </w:p>
          <w:p w:rsidR="00234C1F" w:rsidRPr="00234C1F" w:rsidRDefault="00234C1F" w:rsidP="00234C1F">
            <w:pPr>
              <w:widowControl w:val="0"/>
              <w:numPr>
                <w:ilvl w:val="0"/>
                <w:numId w:val="2"/>
              </w:numPr>
              <w:tabs>
                <w:tab w:val="left" w:pos="49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подпункт 6 пункта 2 статьи 49 Кодекса дополнить словами «объекты ведения горных работ, включая».</w:t>
            </w:r>
          </w:p>
          <w:p w:rsidR="00234C1F" w:rsidRPr="00234C1F" w:rsidRDefault="00234C1F" w:rsidP="00C02DE5">
            <w:pPr>
              <w:widowControl w:val="0"/>
              <w:tabs>
                <w:tab w:val="left" w:pos="497"/>
              </w:tabs>
              <w:ind w:left="34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</w:tr>
      <w:tr w:rsidR="00234C1F" w:rsidRPr="00234C1F" w:rsidTr="00234C1F">
        <w:tc>
          <w:tcPr>
            <w:tcW w:w="675" w:type="dxa"/>
            <w:shd w:val="clear" w:color="auto" w:fill="auto"/>
          </w:tcPr>
          <w:p w:rsidR="00234C1F" w:rsidRPr="00234C1F" w:rsidRDefault="00234C1F" w:rsidP="00234C1F">
            <w:pPr>
              <w:widowControl w:val="0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7513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Эффективное развитие горнопромышленного комплекса на долгосрочную перспективу возможно только при условии планомерного наращивания запасов и ресурсов полезных ископаемых в Камчатском крае (регионе с низкой степенью геологической изученности)</w:t>
            </w:r>
          </w:p>
        </w:tc>
        <w:tc>
          <w:tcPr>
            <w:tcW w:w="6408" w:type="dxa"/>
            <w:shd w:val="clear" w:color="auto" w:fill="auto"/>
          </w:tcPr>
          <w:p w:rsidR="00234C1F" w:rsidRPr="00234C1F" w:rsidRDefault="00234C1F" w:rsidP="00C02DE5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234C1F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Необходимо предусмотреть наращивание объемов финансирования геологоразведочных работ за счет средств федерального бюджета</w:t>
            </w:r>
          </w:p>
        </w:tc>
      </w:tr>
    </w:tbl>
    <w:p w:rsidR="00234C1F" w:rsidRDefault="00234C1F"/>
    <w:sectPr w:rsidR="00234C1F" w:rsidSect="00234C1F">
      <w:headerReference w:type="default" r:id="rId7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431" w:rsidRDefault="004F2431" w:rsidP="00234C1F">
      <w:pPr>
        <w:spacing w:after="0" w:line="240" w:lineRule="auto"/>
      </w:pPr>
      <w:r>
        <w:separator/>
      </w:r>
    </w:p>
  </w:endnote>
  <w:endnote w:type="continuationSeparator" w:id="0">
    <w:p w:rsidR="004F2431" w:rsidRDefault="004F2431" w:rsidP="0023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431" w:rsidRDefault="004F2431" w:rsidP="00234C1F">
      <w:pPr>
        <w:spacing w:after="0" w:line="240" w:lineRule="auto"/>
      </w:pPr>
      <w:r>
        <w:separator/>
      </w:r>
    </w:p>
  </w:footnote>
  <w:footnote w:type="continuationSeparator" w:id="0">
    <w:p w:rsidR="004F2431" w:rsidRDefault="004F2431" w:rsidP="0023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3689713"/>
      <w:docPartObj>
        <w:docPartGallery w:val="Page Numbers (Top of Page)"/>
        <w:docPartUnique/>
      </w:docPartObj>
    </w:sdtPr>
    <w:sdtContent>
      <w:p w:rsidR="00234C1F" w:rsidRDefault="00234C1F">
        <w:pPr>
          <w:pStyle w:val="a3"/>
          <w:jc w:val="center"/>
        </w:pPr>
        <w:r w:rsidRPr="00234C1F">
          <w:rPr>
            <w:rFonts w:ascii="Times New Roman" w:hAnsi="Times New Roman" w:cs="Times New Roman"/>
          </w:rPr>
          <w:fldChar w:fldCharType="begin"/>
        </w:r>
        <w:r w:rsidRPr="00234C1F">
          <w:rPr>
            <w:rFonts w:ascii="Times New Roman" w:hAnsi="Times New Roman" w:cs="Times New Roman"/>
          </w:rPr>
          <w:instrText>PAGE   \* MERGEFORMAT</w:instrText>
        </w:r>
        <w:r w:rsidRPr="00234C1F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 w:rsidRPr="00234C1F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9456B5"/>
    <w:multiLevelType w:val="hybridMultilevel"/>
    <w:tmpl w:val="0AC6B0C0"/>
    <w:lvl w:ilvl="0" w:tplc="69F2EFE0">
      <w:start w:val="1"/>
      <w:numFmt w:val="decimal"/>
      <w:lvlText w:val="%1."/>
      <w:lvlJc w:val="left"/>
      <w:pPr>
        <w:ind w:left="3479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B0C52BB"/>
    <w:multiLevelType w:val="hybridMultilevel"/>
    <w:tmpl w:val="45F0668A"/>
    <w:lvl w:ilvl="0" w:tplc="B1D4C6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C1F"/>
    <w:rsid w:val="00234C1F"/>
    <w:rsid w:val="004F2431"/>
    <w:rsid w:val="00FC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FEF60-C68E-451B-B398-5DC76715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4C1F"/>
  </w:style>
  <w:style w:type="paragraph" w:styleId="a5">
    <w:name w:val="footer"/>
    <w:basedOn w:val="a"/>
    <w:link w:val="a6"/>
    <w:uiPriority w:val="99"/>
    <w:unhideWhenUsed/>
    <w:rsid w:val="00234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4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Касьянюк Елена Евгеньевна</dc:creator>
  <cp:keywords/>
  <dc:description/>
  <cp:lastModifiedBy>Касьянюк Елена Евгеньевна</cp:lastModifiedBy>
  <cp:revision>1</cp:revision>
  <dcterms:created xsi:type="dcterms:W3CDTF">2019-02-25T00:05:00Z</dcterms:created>
  <dcterms:modified xsi:type="dcterms:W3CDTF">2019-02-25T00:12:00Z</dcterms:modified>
</cp:coreProperties>
</file>